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9ED" w:rsidRDefault="00287701" w:rsidP="00264084">
      <w:pPr>
        <w:spacing w:line="240" w:lineRule="auto"/>
        <w:jc w:val="both"/>
        <w:rPr>
          <w:rFonts w:ascii="Century Gothic" w:hAnsi="Century Gothic" w:cs="Calibri"/>
          <w:sz w:val="26"/>
          <w:szCs w:val="26"/>
        </w:rPr>
      </w:pPr>
      <w:r w:rsidRPr="00287701">
        <w:rPr>
          <w:rFonts w:ascii="Century Gothic" w:hAnsi="Century Gothic" w:cs="Calibri"/>
          <w:noProof/>
          <w:sz w:val="26"/>
          <w:szCs w:val="26"/>
          <w:lang w:eastAsia="de-DE"/>
        </w:rPr>
        <w:drawing>
          <wp:anchor distT="0" distB="0" distL="114300" distR="114300" simplePos="0" relativeHeight="251662336" behindDoc="0" locked="0" layoutInCell="1" allowOverlap="1">
            <wp:simplePos x="0" y="0"/>
            <wp:positionH relativeFrom="column">
              <wp:posOffset>20320</wp:posOffset>
            </wp:positionH>
            <wp:positionV relativeFrom="paragraph">
              <wp:posOffset>-1068705</wp:posOffset>
            </wp:positionV>
            <wp:extent cx="7811770" cy="1348105"/>
            <wp:effectExtent l="19050" t="0" r="0" b="0"/>
            <wp:wrapTopAndBottom/>
            <wp:docPr id="2" name="Grafik 0" descr="Ti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2.jpg"/>
                    <pic:cNvPicPr/>
                  </pic:nvPicPr>
                  <pic:blipFill>
                    <a:blip r:embed="rId7" cstate="print"/>
                    <a:stretch>
                      <a:fillRect/>
                    </a:stretch>
                  </pic:blipFill>
                  <pic:spPr>
                    <a:xfrm>
                      <a:off x="0" y="0"/>
                      <a:ext cx="7811770" cy="1348105"/>
                    </a:xfrm>
                    <a:prstGeom prst="rect">
                      <a:avLst/>
                    </a:prstGeom>
                  </pic:spPr>
                </pic:pic>
              </a:graphicData>
            </a:graphic>
          </wp:anchor>
        </w:drawing>
      </w:r>
      <w:r w:rsidRPr="00287701">
        <w:rPr>
          <w:rFonts w:ascii="Century Gothic" w:hAnsi="Century Gothic" w:cs="Calibri"/>
          <w:sz w:val="26"/>
          <w:szCs w:val="26"/>
        </w:rPr>
        <w:t>Der Bad Nauheimer Johannisberg ist ein markanter Punkt in der Wetterau. Einige archäologische Befunde und etliche schriftliche Quellen belegen, dass der Weinbau dort schon von den Römern betrieben und vermutlich bald nach der fränkischen Landnahme im 6. und 7. Jahr</w:t>
      </w:r>
      <w:r w:rsidR="005C69ED">
        <w:rPr>
          <w:rFonts w:ascii="Century Gothic" w:hAnsi="Century Gothic" w:cs="Calibri"/>
          <w:sz w:val="26"/>
          <w:szCs w:val="26"/>
        </w:rPr>
        <w:t>-</w:t>
      </w:r>
      <w:r w:rsidRPr="00287701">
        <w:rPr>
          <w:rFonts w:ascii="Century Gothic" w:hAnsi="Century Gothic" w:cs="Calibri"/>
          <w:sz w:val="26"/>
          <w:szCs w:val="26"/>
        </w:rPr>
        <w:t>hundert fortgesetzt wurde. Hierbei dürften die Mönche in den östlich des Rheins neu ge</w:t>
      </w:r>
      <w:r w:rsidR="005C69ED">
        <w:rPr>
          <w:rFonts w:ascii="Century Gothic" w:hAnsi="Century Gothic" w:cs="Calibri"/>
          <w:sz w:val="26"/>
          <w:szCs w:val="26"/>
        </w:rPr>
        <w:t>-</w:t>
      </w:r>
      <w:r w:rsidRPr="00287701">
        <w:rPr>
          <w:rFonts w:ascii="Century Gothic" w:hAnsi="Century Gothic" w:cs="Calibri"/>
          <w:sz w:val="26"/>
          <w:szCs w:val="26"/>
        </w:rPr>
        <w:t>gründeten Klöstern maßgeblich zur Aus</w:t>
      </w:r>
      <w:r w:rsidR="005C69ED">
        <w:rPr>
          <w:rFonts w:ascii="Century Gothic" w:hAnsi="Century Gothic" w:cs="Calibri"/>
          <w:sz w:val="26"/>
          <w:szCs w:val="26"/>
        </w:rPr>
        <w:t>-</w:t>
      </w:r>
      <w:r w:rsidRPr="00287701">
        <w:rPr>
          <w:rFonts w:ascii="Century Gothic" w:hAnsi="Century Gothic" w:cs="Calibri"/>
          <w:sz w:val="26"/>
          <w:szCs w:val="26"/>
        </w:rPr>
        <w:t>breitung der Weinkultur beigetragen haben.</w:t>
      </w:r>
      <w:r w:rsidR="00B5288E">
        <w:rPr>
          <w:rFonts w:ascii="Century Gothic" w:hAnsi="Century Gothic" w:cs="Calibri"/>
          <w:sz w:val="26"/>
          <w:szCs w:val="26"/>
        </w:rPr>
        <w:t xml:space="preserve"> </w:t>
      </w:r>
    </w:p>
    <w:p w:rsidR="00B5288E" w:rsidRDefault="00287701" w:rsidP="00264084">
      <w:pPr>
        <w:spacing w:line="240" w:lineRule="auto"/>
        <w:jc w:val="both"/>
        <w:rPr>
          <w:rFonts w:ascii="Century Gothic" w:hAnsi="Century Gothic" w:cs="Calibri"/>
          <w:sz w:val="26"/>
          <w:szCs w:val="26"/>
        </w:rPr>
      </w:pPr>
      <w:r w:rsidRPr="00287701">
        <w:rPr>
          <w:rFonts w:ascii="Century Gothic" w:hAnsi="Century Gothic" w:cs="Calibri"/>
          <w:sz w:val="26"/>
          <w:szCs w:val="26"/>
        </w:rPr>
        <w:t xml:space="preserve">In seiner „Beschreibung“ von 1552 lobt bereits Erasmus Alberus die Fruchtbarkeit des Landstrichs. </w:t>
      </w:r>
      <w:r w:rsidR="005C69ED">
        <w:rPr>
          <w:rFonts w:ascii="Century Gothic" w:hAnsi="Century Gothic" w:cs="Calibri"/>
          <w:sz w:val="26"/>
          <w:szCs w:val="26"/>
        </w:rPr>
        <w:t xml:space="preserve"> </w:t>
      </w:r>
      <w:r w:rsidRPr="009C1CE4">
        <w:rPr>
          <w:rFonts w:ascii="Century Gothic" w:hAnsi="Century Gothic" w:cs="Calibri"/>
          <w:i/>
          <w:sz w:val="26"/>
          <w:szCs w:val="26"/>
        </w:rPr>
        <w:t>„Es ist aber die Wetterau von Gott reichlich gesegnet, denn da wachst …..  guter Wein und dess' mehr denn sie be</w:t>
      </w:r>
      <w:r w:rsidR="005C69ED">
        <w:rPr>
          <w:rFonts w:ascii="Century Gothic" w:hAnsi="Century Gothic" w:cs="Calibri"/>
          <w:i/>
          <w:sz w:val="26"/>
          <w:szCs w:val="26"/>
        </w:rPr>
        <w:t>-</w:t>
      </w:r>
      <w:r w:rsidRPr="009C1CE4">
        <w:rPr>
          <w:rFonts w:ascii="Century Gothic" w:hAnsi="Century Gothic" w:cs="Calibri"/>
          <w:i/>
          <w:sz w:val="26"/>
          <w:szCs w:val="26"/>
        </w:rPr>
        <w:t>dürfen“.</w:t>
      </w:r>
      <w:r w:rsidRPr="00287701">
        <w:rPr>
          <w:rFonts w:ascii="Century Gothic" w:hAnsi="Century Gothic" w:cs="Calibri"/>
          <w:sz w:val="26"/>
          <w:szCs w:val="26"/>
        </w:rPr>
        <w:t xml:space="preserve"> </w:t>
      </w:r>
      <w:r w:rsidR="00B5288E">
        <w:rPr>
          <w:rFonts w:ascii="Century Gothic" w:hAnsi="Century Gothic" w:cs="Calibri"/>
          <w:sz w:val="26"/>
          <w:szCs w:val="26"/>
        </w:rPr>
        <w:t xml:space="preserve"> </w:t>
      </w:r>
    </w:p>
    <w:p w:rsidR="00B5288E" w:rsidRDefault="00287701" w:rsidP="00264084">
      <w:pPr>
        <w:spacing w:line="240" w:lineRule="auto"/>
        <w:jc w:val="both"/>
        <w:rPr>
          <w:rFonts w:ascii="Century Gothic" w:hAnsi="Century Gothic" w:cs="Calibri"/>
          <w:sz w:val="26"/>
          <w:szCs w:val="26"/>
        </w:rPr>
      </w:pPr>
      <w:r w:rsidRPr="00287701">
        <w:rPr>
          <w:rFonts w:ascii="Century Gothic" w:hAnsi="Century Gothic" w:cs="Calibri"/>
          <w:sz w:val="26"/>
          <w:szCs w:val="26"/>
        </w:rPr>
        <w:t>Nach dem 30jährigen Krieg und durch die folgende sogenannte „Kleine Eiszeit“ erlebte der Weinbau ab 1650 in der Wetterau Höhen und Tiefen.</w:t>
      </w:r>
      <w:r w:rsidR="00B5288E">
        <w:rPr>
          <w:rFonts w:ascii="Century Gothic" w:hAnsi="Century Gothic" w:cs="Calibri"/>
          <w:sz w:val="26"/>
          <w:szCs w:val="26"/>
        </w:rPr>
        <w:t xml:space="preserve"> </w:t>
      </w:r>
      <w:r w:rsidRPr="00287701">
        <w:rPr>
          <w:rFonts w:ascii="Century Gothic" w:hAnsi="Century Gothic" w:cs="Calibri"/>
          <w:color w:val="333333"/>
          <w:sz w:val="26"/>
          <w:szCs w:val="26"/>
        </w:rPr>
        <w:t xml:space="preserve">Der Weinbau beschränkte sich nicht auf bestimmte Orte, sondern wurde fast überall in der Wetterau ausgeübt. </w:t>
      </w:r>
      <w:r w:rsidRPr="00287701">
        <w:rPr>
          <w:rFonts w:ascii="Century Gothic" w:hAnsi="Century Gothic" w:cs="Calibri"/>
          <w:sz w:val="26"/>
          <w:szCs w:val="26"/>
        </w:rPr>
        <w:t>In Bad Nauheim, seinen Stadtteilen und in den umgebenden Orten sind historische Flurnamen zu Straßennamen geworden, die vermuten lassen, dass der Weinbau von alters her ein maßgeblicher Anteil der Land</w:t>
      </w:r>
      <w:r w:rsidR="005C69ED">
        <w:rPr>
          <w:rFonts w:ascii="Century Gothic" w:hAnsi="Century Gothic" w:cs="Calibri"/>
          <w:sz w:val="26"/>
          <w:szCs w:val="26"/>
        </w:rPr>
        <w:t>-</w:t>
      </w:r>
      <w:r w:rsidRPr="00287701">
        <w:rPr>
          <w:rFonts w:ascii="Century Gothic" w:hAnsi="Century Gothic" w:cs="Calibri"/>
          <w:sz w:val="26"/>
          <w:szCs w:val="26"/>
        </w:rPr>
        <w:t>wirtschaft dort war.</w:t>
      </w:r>
      <w:r w:rsidR="00B5288E">
        <w:rPr>
          <w:rFonts w:ascii="Century Gothic" w:hAnsi="Century Gothic" w:cs="Calibri"/>
          <w:sz w:val="26"/>
          <w:szCs w:val="26"/>
        </w:rPr>
        <w:t xml:space="preserve"> </w:t>
      </w:r>
    </w:p>
    <w:p w:rsidR="006D3222" w:rsidRDefault="00287701" w:rsidP="00264084">
      <w:pPr>
        <w:spacing w:line="240" w:lineRule="auto"/>
        <w:jc w:val="both"/>
        <w:rPr>
          <w:rFonts w:ascii="Century Gothic" w:hAnsi="Century Gothic" w:cs="Calibri"/>
          <w:sz w:val="26"/>
          <w:szCs w:val="26"/>
        </w:rPr>
      </w:pPr>
      <w:r w:rsidRPr="00287701">
        <w:rPr>
          <w:rFonts w:ascii="Century Gothic" w:hAnsi="Century Gothic" w:cs="Calibri"/>
          <w:color w:val="333333"/>
          <w:sz w:val="26"/>
          <w:szCs w:val="26"/>
        </w:rPr>
        <w:t>So finden sich heute noch in Friedberg-Bruchenbrücken die Wingertstrasse und in Bad Nauheim Nieder-Mörlen die Wein</w:t>
      </w:r>
      <w:r w:rsidR="005C69ED">
        <w:rPr>
          <w:rFonts w:ascii="Century Gothic" w:hAnsi="Century Gothic" w:cs="Calibri"/>
          <w:color w:val="333333"/>
          <w:sz w:val="26"/>
          <w:szCs w:val="26"/>
        </w:rPr>
        <w:t>-</w:t>
      </w:r>
      <w:r w:rsidRPr="00287701">
        <w:rPr>
          <w:rFonts w:ascii="Century Gothic" w:hAnsi="Century Gothic" w:cs="Calibri"/>
          <w:color w:val="333333"/>
          <w:sz w:val="26"/>
          <w:szCs w:val="26"/>
        </w:rPr>
        <w:t>gartenstraße,</w:t>
      </w:r>
      <w:r w:rsidR="005C69ED">
        <w:rPr>
          <w:rFonts w:ascii="Century Gothic" w:hAnsi="Century Gothic" w:cs="Calibri"/>
          <w:color w:val="333333"/>
          <w:sz w:val="26"/>
          <w:szCs w:val="26"/>
        </w:rPr>
        <w:t xml:space="preserve"> </w:t>
      </w:r>
      <w:r w:rsidRPr="00287701">
        <w:rPr>
          <w:rFonts w:ascii="Century Gothic" w:hAnsi="Century Gothic" w:cs="Calibri"/>
          <w:color w:val="333333"/>
          <w:sz w:val="26"/>
          <w:szCs w:val="26"/>
        </w:rPr>
        <w:t xml:space="preserve"> in Schwalheim  Am Wingert und in Steinfurth die Wingertstraße. </w:t>
      </w:r>
      <w:r w:rsidR="00B5288E">
        <w:rPr>
          <w:rFonts w:ascii="Century Gothic" w:hAnsi="Century Gothic" w:cs="Calibri"/>
          <w:color w:val="333333"/>
          <w:sz w:val="26"/>
          <w:szCs w:val="26"/>
        </w:rPr>
        <w:t xml:space="preserve"> </w:t>
      </w:r>
      <w:r w:rsidRPr="00287701">
        <w:rPr>
          <w:rFonts w:ascii="Century Gothic" w:hAnsi="Century Gothic" w:cs="Calibri"/>
          <w:color w:val="333333"/>
          <w:sz w:val="26"/>
          <w:szCs w:val="26"/>
        </w:rPr>
        <w:t>Und die</w:t>
      </w:r>
      <w:r w:rsidRPr="00287701">
        <w:rPr>
          <w:rFonts w:ascii="Century Gothic" w:hAnsi="Century Gothic" w:cs="Calibri"/>
          <w:sz w:val="26"/>
          <w:szCs w:val="26"/>
        </w:rPr>
        <w:t xml:space="preserve"> Weinbergstraße in Bad Nauheim weist zum Beispiel auf den Weinberg hin, der sich am Ende des 19. Jahrhundert oberhalb der Gusta</w:t>
      </w:r>
      <w:r w:rsidR="0048568D">
        <w:rPr>
          <w:rFonts w:ascii="Century Gothic" w:hAnsi="Century Gothic" w:cs="Calibri"/>
          <w:sz w:val="26"/>
          <w:szCs w:val="26"/>
        </w:rPr>
        <w:t>v-Kayser-Straße bis zum Ehrenma</w:t>
      </w:r>
      <w:r w:rsidRPr="00287701">
        <w:rPr>
          <w:rFonts w:ascii="Century Gothic" w:hAnsi="Century Gothic" w:cs="Calibri"/>
          <w:sz w:val="26"/>
          <w:szCs w:val="26"/>
        </w:rPr>
        <w:t xml:space="preserve">l am oberen Ende der Parkstraße befand. </w:t>
      </w:r>
    </w:p>
    <w:p w:rsidR="00B5288E" w:rsidRDefault="00287701" w:rsidP="00264084">
      <w:pPr>
        <w:spacing w:line="240" w:lineRule="auto"/>
        <w:jc w:val="both"/>
        <w:rPr>
          <w:rFonts w:ascii="Century Gothic" w:hAnsi="Century Gothic" w:cs="Calibri"/>
          <w:sz w:val="26"/>
          <w:szCs w:val="26"/>
        </w:rPr>
      </w:pPr>
      <w:r w:rsidRPr="00287701">
        <w:rPr>
          <w:rFonts w:ascii="Century Gothic" w:hAnsi="Century Gothic" w:cs="Calibri"/>
          <w:sz w:val="26"/>
          <w:szCs w:val="26"/>
        </w:rPr>
        <w:t>Seine nördliche Begrenzung folgte dem Treppenweg zum Café Johannisberg und der Aussichtsplattform darunter. Das VCP-Heim (Verband Christlicher Pfadfinder) in der Nachbarschaft zu unserem Vereinsheim war das Wohnhaus des Besitzers des Weinbergs, dem Bremer Kaufmann Löffler.</w:t>
      </w:r>
      <w:r w:rsidR="00B5288E">
        <w:rPr>
          <w:rFonts w:ascii="Century Gothic" w:hAnsi="Century Gothic" w:cs="Calibri"/>
          <w:sz w:val="26"/>
          <w:szCs w:val="26"/>
        </w:rPr>
        <w:t xml:space="preserve"> </w:t>
      </w:r>
    </w:p>
    <w:p w:rsidR="006D3222" w:rsidRDefault="00287701" w:rsidP="00264084">
      <w:pPr>
        <w:spacing w:line="240" w:lineRule="auto"/>
        <w:jc w:val="both"/>
        <w:rPr>
          <w:rFonts w:ascii="Century Gothic" w:hAnsi="Century Gothic"/>
          <w:sz w:val="26"/>
          <w:szCs w:val="26"/>
        </w:rPr>
      </w:pPr>
      <w:r w:rsidRPr="00287701">
        <w:rPr>
          <w:rFonts w:ascii="Century Gothic" w:hAnsi="Century Gothic"/>
          <w:sz w:val="26"/>
          <w:szCs w:val="26"/>
        </w:rPr>
        <w:t xml:space="preserve">Erwähnt wird der Weinanbau um den Bad Nauheimer Johannisberg zum ersten Mal im </w:t>
      </w:r>
      <w:r w:rsidRPr="00287701">
        <w:rPr>
          <w:rFonts w:ascii="Century Gothic" w:hAnsi="Century Gothic"/>
          <w:sz w:val="26"/>
          <w:szCs w:val="26"/>
        </w:rPr>
        <w:lastRenderedPageBreak/>
        <w:t xml:space="preserve">Jahre 1360 in einer Urkunde des Klosters Frauenberg bei Fulda. Darin wird berichtet, dass auf einem Berg bei Friedberg „viel und guter Wein wächst“. Besonders gelobt wird die Lese des Jahres 1590. Fremde Truppen, die damals durch die fruchtbare Wetterau zogen, hätten rasch die Güte des „Johannisbergers“ erkannt und ihm eifrig zugesprochen. </w:t>
      </w:r>
      <w:r w:rsidR="00B5288E">
        <w:rPr>
          <w:rFonts w:ascii="Century Gothic" w:hAnsi="Century Gothic"/>
          <w:sz w:val="26"/>
          <w:szCs w:val="26"/>
        </w:rPr>
        <w:t xml:space="preserve"> </w:t>
      </w:r>
    </w:p>
    <w:p w:rsidR="006D3222" w:rsidRDefault="00287701" w:rsidP="00264084">
      <w:pPr>
        <w:spacing w:line="240" w:lineRule="auto"/>
        <w:jc w:val="both"/>
        <w:rPr>
          <w:rFonts w:ascii="Century Gothic" w:hAnsi="Century Gothic"/>
          <w:sz w:val="26"/>
          <w:szCs w:val="26"/>
        </w:rPr>
      </w:pPr>
      <w:r w:rsidRPr="00287701">
        <w:rPr>
          <w:rFonts w:ascii="Century Gothic" w:hAnsi="Century Gothic"/>
          <w:sz w:val="26"/>
          <w:szCs w:val="26"/>
        </w:rPr>
        <w:t>„Der Weinanbau in Nauheim auf dem Johannisberg hielt sich bis in die zweite Hälfte des 19. Jahrhunderts. Erst dann verdrängte ihn eine Obstbauanlage, die zunächst ertragreicher und risikoloser erschien. Jedoch bald merkte man, dass die Obsternte eigentlich nicht so reichlich ausfiel, wie man anfangs gehofft hatte. Die Obstbäume mussten den Reben wieder weichen. Die Salineninspektoren Wilhelmi und Weiß sind hier als die Pioniere der neuen Weingärten genannt“.</w:t>
      </w:r>
      <w:r w:rsidR="00164B01">
        <w:rPr>
          <w:rStyle w:val="Funotenzeichen"/>
          <w:rFonts w:ascii="Century Gothic" w:hAnsi="Century Gothic"/>
          <w:sz w:val="26"/>
          <w:szCs w:val="26"/>
        </w:rPr>
        <w:footnoteReference w:id="1"/>
      </w:r>
      <w:r w:rsidR="00476F20">
        <w:rPr>
          <w:rFonts w:ascii="Century Gothic" w:hAnsi="Century Gothic"/>
          <w:noProof/>
          <w:sz w:val="26"/>
          <w:szCs w:val="26"/>
        </w:rPr>
        <w:pict>
          <v:group id="Gruppieren 37" o:spid="_x0000_s1030" alt="" style="position:absolute;left:0;text-align:left;margin-left:-2.4pt;margin-top:622.35pt;width:143.65pt;height:109.1pt;z-index:251660288;mso-position-horizontal-relative:margin;mso-position-vertical-relative:margin" coordsize="18243,13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31" type="#_x0000_t75" style="position:absolute;width:18243;height:12598;visibility:visible">
              <v:imagedata r:id="rId8" o:title=""/>
              <o:lock v:ext="edit" aspectratio="f"/>
            </v:shape>
            <v:shapetype id="_x0000_t202" coordsize="21600,21600" o:spt="202" path="m,l,21600r21600,l21600,xe">
              <v:stroke joinstyle="miter"/>
              <v:path gradientshapeok="t" o:connecttype="rect"/>
            </v:shapetype>
            <v:shape id="Textfeld 19" o:spid="_x0000_s1032" type="#_x0000_t202" style="position:absolute;top:11768;width:18243;height:2089;visibility:visible" fillcolor="window" strokeweight=".5pt">
              <v:path arrowok="t"/>
              <v:textbox style="mso-next-textbox:#Textfeld 19">
                <w:txbxContent>
                  <w:p w:rsidR="00287701" w:rsidRDefault="00476F20" w:rsidP="00287701">
                    <w:pPr>
                      <w:rPr>
                        <w:rFonts w:ascii="Arial" w:hAnsi="Arial" w:cs="Arial"/>
                        <w:sz w:val="16"/>
                        <w:szCs w:val="16"/>
                      </w:rPr>
                    </w:pPr>
                    <w:hyperlink r:id="rId9" w:anchor="img=18991212%20Traubensaft%20vom%20Berg%20des%20Johannis.JPG" w:history="1">
                      <w:r w:rsidR="00287701">
                        <w:rPr>
                          <w:rStyle w:val="Hyperlink"/>
                          <w:rFonts w:cs="Arial"/>
                          <w:sz w:val="16"/>
                          <w:szCs w:val="16"/>
                        </w:rPr>
                        <w:t>Motiv „Traubensaft vom Berg“</w:t>
                      </w:r>
                    </w:hyperlink>
                  </w:p>
                </w:txbxContent>
              </v:textbox>
            </v:shape>
            <w10:wrap type="square" anchorx="margin" anchory="margin"/>
          </v:group>
        </w:pict>
      </w:r>
      <w:r w:rsidR="00B5288E">
        <w:rPr>
          <w:rFonts w:ascii="Century Gothic" w:hAnsi="Century Gothic"/>
          <w:sz w:val="26"/>
          <w:szCs w:val="26"/>
        </w:rPr>
        <w:t xml:space="preserve"> </w:t>
      </w:r>
    </w:p>
    <w:p w:rsidR="00164B01" w:rsidRDefault="00164B01" w:rsidP="00264084">
      <w:pPr>
        <w:spacing w:line="240" w:lineRule="auto"/>
        <w:jc w:val="both"/>
        <w:rPr>
          <w:rFonts w:ascii="Century Gothic" w:hAnsi="Century Gothic"/>
          <w:sz w:val="26"/>
          <w:szCs w:val="26"/>
        </w:rPr>
      </w:pPr>
      <w:r>
        <w:rPr>
          <w:rFonts w:ascii="Century Gothic" w:hAnsi="Century Gothic"/>
          <w:sz w:val="26"/>
          <w:szCs w:val="26"/>
        </w:rPr>
        <w:t>1882 erwarb der Bremer Kaufmann</w:t>
      </w:r>
      <w:r w:rsidR="00287701" w:rsidRPr="00287701">
        <w:rPr>
          <w:rFonts w:ascii="Century Gothic" w:hAnsi="Century Gothic"/>
          <w:sz w:val="26"/>
          <w:szCs w:val="26"/>
        </w:rPr>
        <w:t xml:space="preserve"> Heinrich Löffler am Südosthang des Johannisbergs sechs Morgen Land, um dort kommerziell </w:t>
      </w:r>
      <w:r w:rsidR="00287701" w:rsidRPr="00287701">
        <w:rPr>
          <w:rFonts w:ascii="Century Gothic" w:hAnsi="Century Gothic"/>
          <w:sz w:val="26"/>
          <w:szCs w:val="26"/>
        </w:rPr>
        <w:lastRenderedPageBreak/>
        <w:t xml:space="preserve">Wein anzubauen. Er pachtete weitere, angrenzende Grundstücke und vergrößerte damit seinen Weinberg.  </w:t>
      </w:r>
    </w:p>
    <w:p w:rsidR="009C1CE4" w:rsidRDefault="00164B01" w:rsidP="00264084">
      <w:pPr>
        <w:spacing w:line="240" w:lineRule="auto"/>
        <w:jc w:val="both"/>
        <w:rPr>
          <w:rFonts w:ascii="Century Gothic" w:hAnsi="Century Gothic"/>
          <w:sz w:val="26"/>
          <w:szCs w:val="26"/>
        </w:rPr>
      </w:pPr>
      <w:r w:rsidRPr="00164B01">
        <w:rPr>
          <w:rFonts w:ascii="Century Gothic" w:hAnsi="Century Gothic"/>
          <w:noProof/>
          <w:sz w:val="26"/>
          <w:szCs w:val="26"/>
          <w:lang w:eastAsia="de-DE"/>
        </w:rPr>
        <w:drawing>
          <wp:inline distT="0" distB="0" distL="0" distR="0">
            <wp:extent cx="3681095" cy="4309110"/>
            <wp:effectExtent l="19050" t="0" r="0" b="0"/>
            <wp:docPr id="6" name="Grafik 7" descr="loeffler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efflerhaus.jpg"/>
                    <pic:cNvPicPr/>
                  </pic:nvPicPr>
                  <pic:blipFill>
                    <a:blip r:embed="rId10" cstate="print"/>
                    <a:stretch>
                      <a:fillRect/>
                    </a:stretch>
                  </pic:blipFill>
                  <pic:spPr>
                    <a:xfrm>
                      <a:off x="0" y="0"/>
                      <a:ext cx="3681095" cy="4309110"/>
                    </a:xfrm>
                    <a:prstGeom prst="rect">
                      <a:avLst/>
                    </a:prstGeom>
                  </pic:spPr>
                </pic:pic>
              </a:graphicData>
            </a:graphic>
          </wp:inline>
        </w:drawing>
      </w:r>
    </w:p>
    <w:p w:rsidR="00164B01" w:rsidRPr="005C69ED" w:rsidRDefault="00164B01" w:rsidP="00164B01">
      <w:pPr>
        <w:spacing w:line="240" w:lineRule="auto"/>
        <w:jc w:val="center"/>
        <w:rPr>
          <w:rFonts w:ascii="Century Gothic" w:hAnsi="Century Gothic"/>
          <w:sz w:val="20"/>
          <w:szCs w:val="20"/>
        </w:rPr>
      </w:pPr>
      <w:r w:rsidRPr="005C69ED">
        <w:rPr>
          <w:rFonts w:ascii="Century Gothic" w:hAnsi="Century Gothic"/>
          <w:sz w:val="20"/>
          <w:szCs w:val="20"/>
        </w:rPr>
        <w:t>Wohnhaus des Kaufmanns</w:t>
      </w:r>
      <w:r>
        <w:rPr>
          <w:rFonts w:ascii="Century Gothic" w:hAnsi="Century Gothic"/>
          <w:sz w:val="20"/>
          <w:szCs w:val="20"/>
        </w:rPr>
        <w:t xml:space="preserve"> Heinrich </w:t>
      </w:r>
      <w:r w:rsidRPr="005C69ED">
        <w:rPr>
          <w:rFonts w:ascii="Century Gothic" w:hAnsi="Century Gothic"/>
          <w:sz w:val="20"/>
          <w:szCs w:val="20"/>
        </w:rPr>
        <w:t>Löffler inmitten der Weinpflanzung um 1900</w:t>
      </w:r>
    </w:p>
    <w:p w:rsidR="009C1CE4" w:rsidRDefault="009C1CE4" w:rsidP="00264084">
      <w:pPr>
        <w:spacing w:line="240" w:lineRule="auto"/>
        <w:jc w:val="both"/>
        <w:rPr>
          <w:rFonts w:ascii="Century Gothic" w:hAnsi="Century Gothic"/>
          <w:sz w:val="26"/>
          <w:szCs w:val="26"/>
        </w:rPr>
      </w:pPr>
      <w:r>
        <w:rPr>
          <w:rFonts w:ascii="Century Gothic" w:hAnsi="Century Gothic"/>
          <w:noProof/>
          <w:sz w:val="26"/>
          <w:szCs w:val="26"/>
          <w:lang w:eastAsia="de-DE"/>
        </w:rPr>
        <w:lastRenderedPageBreak/>
        <w:drawing>
          <wp:inline distT="0" distB="0" distL="0" distR="0">
            <wp:extent cx="3681095" cy="2493645"/>
            <wp:effectExtent l="19050" t="0" r="0" b="0"/>
            <wp:docPr id="3" name="Grafik 2" descr="CA190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19001212.jpg"/>
                    <pic:cNvPicPr/>
                  </pic:nvPicPr>
                  <pic:blipFill>
                    <a:blip r:embed="rId11" cstate="print"/>
                    <a:stretch>
                      <a:fillRect/>
                    </a:stretch>
                  </pic:blipFill>
                  <pic:spPr>
                    <a:xfrm>
                      <a:off x="0" y="0"/>
                      <a:ext cx="3681095" cy="2493645"/>
                    </a:xfrm>
                    <a:prstGeom prst="rect">
                      <a:avLst/>
                    </a:prstGeom>
                  </pic:spPr>
                </pic:pic>
              </a:graphicData>
            </a:graphic>
          </wp:inline>
        </w:drawing>
      </w:r>
    </w:p>
    <w:p w:rsidR="00B42126" w:rsidRPr="00B42126" w:rsidRDefault="00B42126" w:rsidP="00B42126">
      <w:pPr>
        <w:spacing w:line="240" w:lineRule="auto"/>
        <w:jc w:val="center"/>
        <w:rPr>
          <w:rFonts w:ascii="Century Gothic" w:hAnsi="Century Gothic"/>
          <w:sz w:val="20"/>
          <w:szCs w:val="20"/>
        </w:rPr>
      </w:pPr>
      <w:r w:rsidRPr="00B42126">
        <w:rPr>
          <w:rFonts w:ascii="Century Gothic" w:hAnsi="Century Gothic"/>
          <w:sz w:val="20"/>
          <w:szCs w:val="20"/>
        </w:rPr>
        <w:t>"Traubensaft vom Berg des Johannes, Labsal des Weibes und Wonne des Mannes" – Etikett 1899</w:t>
      </w:r>
    </w:p>
    <w:p w:rsidR="006D3222" w:rsidRDefault="00287701" w:rsidP="00264084">
      <w:pPr>
        <w:spacing w:line="240" w:lineRule="auto"/>
        <w:jc w:val="both"/>
        <w:rPr>
          <w:rFonts w:ascii="Century Gothic" w:hAnsi="Century Gothic"/>
          <w:sz w:val="26"/>
          <w:szCs w:val="26"/>
        </w:rPr>
      </w:pPr>
      <w:r w:rsidRPr="00287701">
        <w:rPr>
          <w:rFonts w:ascii="Century Gothic" w:hAnsi="Century Gothic"/>
          <w:sz w:val="26"/>
          <w:szCs w:val="26"/>
        </w:rPr>
        <w:t>Mit seinem Bad Nauheimer „Johannisberger“ konkurrierte er kühn mit dem berühmten Namensvette</w:t>
      </w:r>
      <w:r w:rsidR="00164B01">
        <w:rPr>
          <w:rFonts w:ascii="Century Gothic" w:hAnsi="Century Gothic"/>
          <w:sz w:val="26"/>
          <w:szCs w:val="26"/>
        </w:rPr>
        <w:t xml:space="preserve">r im Rheingau. Qualitativ soll </w:t>
      </w:r>
      <w:r w:rsidRPr="00287701">
        <w:rPr>
          <w:rFonts w:ascii="Century Gothic" w:hAnsi="Century Gothic"/>
          <w:sz w:val="26"/>
          <w:szCs w:val="26"/>
        </w:rPr>
        <w:t xml:space="preserve">der Johannisberger aus Bad Nauheim einen </w:t>
      </w:r>
      <w:r w:rsidR="00164B01">
        <w:rPr>
          <w:rFonts w:ascii="Century Gothic" w:hAnsi="Century Gothic"/>
          <w:sz w:val="26"/>
          <w:szCs w:val="26"/>
        </w:rPr>
        <w:t>"</w:t>
      </w:r>
      <w:r w:rsidRPr="00287701">
        <w:rPr>
          <w:rFonts w:ascii="Century Gothic" w:hAnsi="Century Gothic"/>
          <w:sz w:val="26"/>
          <w:szCs w:val="26"/>
        </w:rPr>
        <w:t xml:space="preserve">leichten Charakter“ gehabt haben, der dem Moselwein gleichkam. </w:t>
      </w:r>
    </w:p>
    <w:p w:rsidR="00164B01" w:rsidRDefault="00287701" w:rsidP="00264084">
      <w:pPr>
        <w:spacing w:line="240" w:lineRule="auto"/>
        <w:jc w:val="both"/>
        <w:rPr>
          <w:rFonts w:ascii="Century Gothic" w:hAnsi="Century Gothic"/>
          <w:sz w:val="26"/>
          <w:szCs w:val="26"/>
        </w:rPr>
      </w:pPr>
      <w:r w:rsidRPr="00287701">
        <w:rPr>
          <w:rFonts w:ascii="Century Gothic" w:hAnsi="Century Gothic"/>
          <w:sz w:val="26"/>
          <w:szCs w:val="26"/>
        </w:rPr>
        <w:t>Unter den verschiedenen Rebsorten, die Löffler anbaute, gab es auch einige Arten aus Frankreich, die hier in Bad Nauheim bisher unbekannt waren. Löfflers Bad Nauheimer</w:t>
      </w:r>
      <w:r w:rsidR="00B42126">
        <w:rPr>
          <w:rFonts w:ascii="Century Gothic" w:hAnsi="Century Gothic"/>
          <w:sz w:val="26"/>
          <w:szCs w:val="26"/>
        </w:rPr>
        <w:br/>
      </w:r>
      <w:r w:rsidRPr="00287701">
        <w:rPr>
          <w:rFonts w:ascii="Century Gothic" w:hAnsi="Century Gothic"/>
          <w:sz w:val="26"/>
          <w:szCs w:val="26"/>
        </w:rPr>
        <w:t xml:space="preserve"> „Johannisberger“ galt als ein guter Tropfen. </w:t>
      </w:r>
    </w:p>
    <w:p w:rsidR="00164B01" w:rsidRDefault="00287701" w:rsidP="00264084">
      <w:pPr>
        <w:spacing w:line="240" w:lineRule="auto"/>
        <w:jc w:val="both"/>
        <w:rPr>
          <w:rFonts w:ascii="Century Gothic" w:hAnsi="Century Gothic"/>
          <w:sz w:val="26"/>
          <w:szCs w:val="26"/>
        </w:rPr>
      </w:pPr>
      <w:r w:rsidRPr="00287701">
        <w:rPr>
          <w:rFonts w:ascii="Century Gothic" w:hAnsi="Century Gothic"/>
          <w:sz w:val="26"/>
          <w:szCs w:val="26"/>
        </w:rPr>
        <w:lastRenderedPageBreak/>
        <w:t>Aus einem alten Pressebericht ist bekannt, dass noch 1952 die letzte Flasche des Jahrganges 1891 vom Johannisberg in Privat</w:t>
      </w:r>
      <w:r w:rsidR="00164B01">
        <w:rPr>
          <w:rFonts w:ascii="Century Gothic" w:hAnsi="Century Gothic"/>
          <w:sz w:val="26"/>
          <w:szCs w:val="26"/>
        </w:rPr>
        <w:t>-</w:t>
      </w:r>
      <w:r w:rsidRPr="00287701">
        <w:rPr>
          <w:rFonts w:ascii="Century Gothic" w:hAnsi="Century Gothic"/>
          <w:sz w:val="26"/>
          <w:szCs w:val="26"/>
        </w:rPr>
        <w:t xml:space="preserve">besitz entdeckt wurde. Es ist nicht überliefert, ob sie noch aufbewahrt wird. </w:t>
      </w:r>
    </w:p>
    <w:p w:rsidR="006D3222" w:rsidRDefault="00287701" w:rsidP="00264084">
      <w:pPr>
        <w:spacing w:line="240" w:lineRule="auto"/>
        <w:jc w:val="both"/>
        <w:rPr>
          <w:rFonts w:ascii="Century Gothic" w:hAnsi="Century Gothic"/>
          <w:sz w:val="26"/>
          <w:szCs w:val="26"/>
        </w:rPr>
      </w:pPr>
      <w:r w:rsidRPr="00287701">
        <w:rPr>
          <w:rFonts w:ascii="Century Gothic" w:hAnsi="Century Gothic"/>
          <w:sz w:val="26"/>
          <w:szCs w:val="26"/>
        </w:rPr>
        <w:t>Der Ruhm des Bad Nauheimer Weins hielt allerdings nicht lange an. Mit Löfflers (frühem) Tod, am 22. Sept</w:t>
      </w:r>
      <w:r w:rsidR="00164B01">
        <w:rPr>
          <w:rFonts w:ascii="Century Gothic" w:hAnsi="Century Gothic"/>
          <w:sz w:val="26"/>
          <w:szCs w:val="26"/>
        </w:rPr>
        <w:t>ember 1889</w:t>
      </w:r>
      <w:r w:rsidRPr="00287701">
        <w:rPr>
          <w:rFonts w:ascii="Century Gothic" w:hAnsi="Century Gothic"/>
          <w:sz w:val="26"/>
          <w:szCs w:val="26"/>
        </w:rPr>
        <w:t xml:space="preserve"> endete nicht nur die Zeit seiner „Bad </w:t>
      </w:r>
      <w:r w:rsidR="00164B01">
        <w:rPr>
          <w:rFonts w:ascii="Century Gothic" w:hAnsi="Century Gothic"/>
          <w:sz w:val="26"/>
          <w:szCs w:val="26"/>
        </w:rPr>
        <w:t>Nauheimer Johannisberg Auslese“</w:t>
      </w:r>
      <w:r w:rsidRPr="00287701">
        <w:rPr>
          <w:rFonts w:ascii="Century Gothic" w:hAnsi="Century Gothic"/>
          <w:sz w:val="26"/>
          <w:szCs w:val="26"/>
        </w:rPr>
        <w:t xml:space="preserve"> sondern auch der Weinanbau generell.</w:t>
      </w:r>
      <w:r w:rsidR="00B5288E">
        <w:rPr>
          <w:rFonts w:ascii="Century Gothic" w:hAnsi="Century Gothic"/>
          <w:sz w:val="26"/>
          <w:szCs w:val="26"/>
        </w:rPr>
        <w:t xml:space="preserve"> </w:t>
      </w:r>
      <w:r w:rsidRPr="00287701">
        <w:rPr>
          <w:rFonts w:ascii="Century Gothic" w:hAnsi="Century Gothic"/>
          <w:sz w:val="26"/>
          <w:szCs w:val="26"/>
        </w:rPr>
        <w:t>Die Erben Löfflers hatten kein Interesse am Weinanbau und verkauften 1898 den inzwischen auf 2,5 ha angew</w:t>
      </w:r>
      <w:r w:rsidR="00761B76">
        <w:rPr>
          <w:rFonts w:ascii="Century Gothic" w:hAnsi="Century Gothic"/>
          <w:sz w:val="26"/>
          <w:szCs w:val="26"/>
        </w:rPr>
        <w:t>achsenen Weinberg für 146.000</w:t>
      </w:r>
      <w:r w:rsidRPr="00287701">
        <w:rPr>
          <w:rFonts w:ascii="Century Gothic" w:hAnsi="Century Gothic"/>
          <w:sz w:val="26"/>
          <w:szCs w:val="26"/>
        </w:rPr>
        <w:t xml:space="preserve"> RM an die Stadt Bad Nauheim. </w:t>
      </w:r>
    </w:p>
    <w:p w:rsidR="009C1CE4" w:rsidRDefault="00287701" w:rsidP="00264084">
      <w:pPr>
        <w:spacing w:line="240" w:lineRule="auto"/>
        <w:jc w:val="both"/>
        <w:rPr>
          <w:rFonts w:ascii="Century Gothic" w:hAnsi="Century Gothic"/>
          <w:sz w:val="26"/>
          <w:szCs w:val="26"/>
        </w:rPr>
      </w:pPr>
      <w:r w:rsidRPr="00287701">
        <w:rPr>
          <w:rFonts w:ascii="Century Gothic" w:hAnsi="Century Gothic"/>
          <w:sz w:val="26"/>
          <w:szCs w:val="26"/>
        </w:rPr>
        <w:t xml:space="preserve">Die damalige Stadtverwaltung wusste mutmaßlich auch nichts mit den Weingärten anzufangen und stellte den Weinanbau um die Jahrhundertwende ein. Löfflers Weinberghaus wurde von der damaligen Stadtverwaltung in eine ortsübliche Gaststätte umgewandelt. </w:t>
      </w:r>
    </w:p>
    <w:p w:rsidR="00B42126" w:rsidRDefault="009C1CE4" w:rsidP="00264084">
      <w:pPr>
        <w:spacing w:line="240" w:lineRule="auto"/>
        <w:jc w:val="both"/>
        <w:rPr>
          <w:rFonts w:ascii="Century Gothic" w:hAnsi="Century Gothic"/>
          <w:sz w:val="26"/>
          <w:szCs w:val="26"/>
        </w:rPr>
      </w:pPr>
      <w:r w:rsidRPr="00287701">
        <w:rPr>
          <w:rFonts w:ascii="Century Gothic" w:hAnsi="Century Gothic"/>
          <w:sz w:val="26"/>
          <w:szCs w:val="26"/>
        </w:rPr>
        <w:t>Später diente das Haus als Bad Nauheimer Jugendherberge.</w:t>
      </w:r>
      <w:r w:rsidRPr="009C1CE4">
        <w:rPr>
          <w:rFonts w:ascii="Century Gothic" w:hAnsi="Century Gothic"/>
          <w:sz w:val="26"/>
          <w:szCs w:val="26"/>
        </w:rPr>
        <w:t xml:space="preserve"> </w:t>
      </w:r>
      <w:r w:rsidR="00BE7DEC">
        <w:rPr>
          <w:rFonts w:ascii="Century Gothic" w:hAnsi="Century Gothic"/>
          <w:sz w:val="26"/>
          <w:szCs w:val="26"/>
        </w:rPr>
        <w:t xml:space="preserve"> </w:t>
      </w:r>
      <w:r w:rsidR="00164B01">
        <w:rPr>
          <w:rFonts w:ascii="Century Gothic" w:hAnsi="Century Gothic"/>
          <w:sz w:val="26"/>
          <w:szCs w:val="26"/>
        </w:rPr>
        <w:t xml:space="preserve">Zuletzt übernahm es der </w:t>
      </w:r>
      <w:r w:rsidR="00164B01" w:rsidRPr="00287701">
        <w:rPr>
          <w:rFonts w:ascii="Century Gothic" w:hAnsi="Century Gothic" w:cs="Calibri"/>
          <w:sz w:val="26"/>
          <w:szCs w:val="26"/>
        </w:rPr>
        <w:t>Verband Christlicher Pfadfinder</w:t>
      </w:r>
      <w:r w:rsidR="00164B01">
        <w:rPr>
          <w:rFonts w:ascii="Century Gothic" w:hAnsi="Century Gothic"/>
          <w:sz w:val="26"/>
          <w:szCs w:val="26"/>
        </w:rPr>
        <w:t xml:space="preserve">, der </w:t>
      </w:r>
      <w:r w:rsidRPr="00287701">
        <w:rPr>
          <w:rFonts w:ascii="Century Gothic" w:hAnsi="Century Gothic"/>
          <w:sz w:val="26"/>
          <w:szCs w:val="26"/>
        </w:rPr>
        <w:t xml:space="preserve"> bis </w:t>
      </w:r>
    </w:p>
    <w:p w:rsidR="009C1CE4" w:rsidRDefault="009C1CE4" w:rsidP="00264084">
      <w:pPr>
        <w:spacing w:line="240" w:lineRule="auto"/>
        <w:jc w:val="both"/>
        <w:rPr>
          <w:rFonts w:ascii="Century Gothic" w:hAnsi="Century Gothic"/>
          <w:sz w:val="26"/>
          <w:szCs w:val="26"/>
        </w:rPr>
      </w:pPr>
      <w:r w:rsidRPr="00287701">
        <w:rPr>
          <w:rFonts w:ascii="Century Gothic" w:hAnsi="Century Gothic"/>
          <w:sz w:val="26"/>
          <w:szCs w:val="26"/>
        </w:rPr>
        <w:lastRenderedPageBreak/>
        <w:t>heute dort eine Schulungs- und Bildungsstätte</w:t>
      </w:r>
      <w:r w:rsidR="00164B01">
        <w:rPr>
          <w:rFonts w:ascii="Century Gothic" w:hAnsi="Century Gothic"/>
          <w:sz w:val="26"/>
          <w:szCs w:val="26"/>
        </w:rPr>
        <w:t xml:space="preserve"> betreibt</w:t>
      </w:r>
      <w:r w:rsidRPr="00287701">
        <w:rPr>
          <w:rFonts w:ascii="Century Gothic" w:hAnsi="Century Gothic"/>
          <w:sz w:val="26"/>
          <w:szCs w:val="26"/>
        </w:rPr>
        <w:t>.</w:t>
      </w:r>
    </w:p>
    <w:p w:rsidR="00A60269" w:rsidRDefault="00A60269" w:rsidP="00264084">
      <w:pPr>
        <w:spacing w:line="240" w:lineRule="auto"/>
        <w:jc w:val="both"/>
        <w:rPr>
          <w:rFonts w:ascii="Century Gothic" w:hAnsi="Century Gothic"/>
          <w:sz w:val="26"/>
          <w:szCs w:val="26"/>
        </w:rPr>
      </w:pPr>
    </w:p>
    <w:p w:rsidR="00A60269" w:rsidRDefault="00A60269" w:rsidP="00A60269">
      <w:pPr>
        <w:spacing w:line="240" w:lineRule="auto"/>
        <w:jc w:val="both"/>
        <w:rPr>
          <w:rFonts w:ascii="Century Gothic" w:hAnsi="Century Gothic"/>
          <w:sz w:val="26"/>
          <w:szCs w:val="26"/>
        </w:rPr>
      </w:pPr>
      <w:r w:rsidRPr="00B42126">
        <w:rPr>
          <w:rFonts w:ascii="Century Gothic" w:hAnsi="Century Gothic"/>
          <w:noProof/>
          <w:sz w:val="26"/>
          <w:szCs w:val="26"/>
          <w:lang w:eastAsia="de-DE"/>
        </w:rPr>
        <w:drawing>
          <wp:inline distT="0" distB="0" distL="0" distR="0">
            <wp:extent cx="3599688" cy="2517648"/>
            <wp:effectExtent l="19050" t="0" r="762" b="0"/>
            <wp:docPr id="1" name="Grafik 5" descr="cafe-weinberg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weinberghaus.jpg"/>
                    <pic:cNvPicPr/>
                  </pic:nvPicPr>
                  <pic:blipFill>
                    <a:blip r:embed="rId12" cstate="print"/>
                    <a:stretch>
                      <a:fillRect/>
                    </a:stretch>
                  </pic:blipFill>
                  <pic:spPr>
                    <a:xfrm>
                      <a:off x="0" y="0"/>
                      <a:ext cx="3599688" cy="2517648"/>
                    </a:xfrm>
                    <a:prstGeom prst="rect">
                      <a:avLst/>
                    </a:prstGeom>
                  </pic:spPr>
                </pic:pic>
              </a:graphicData>
            </a:graphic>
          </wp:inline>
        </w:drawing>
      </w:r>
    </w:p>
    <w:p w:rsidR="00A60269" w:rsidRPr="00B42126" w:rsidRDefault="00A60269" w:rsidP="00A60269">
      <w:pPr>
        <w:spacing w:line="240" w:lineRule="auto"/>
        <w:jc w:val="center"/>
        <w:rPr>
          <w:rFonts w:ascii="Century Gothic" w:hAnsi="Century Gothic"/>
          <w:sz w:val="20"/>
          <w:szCs w:val="20"/>
        </w:rPr>
      </w:pPr>
      <w:r w:rsidRPr="00B42126">
        <w:rPr>
          <w:rFonts w:ascii="Century Gothic" w:hAnsi="Century Gothic"/>
          <w:sz w:val="20"/>
          <w:szCs w:val="20"/>
        </w:rPr>
        <w:t>Caf</w:t>
      </w:r>
      <w:r>
        <w:rPr>
          <w:rFonts w:ascii="Century Gothic" w:hAnsi="Century Gothic"/>
          <w:sz w:val="20"/>
          <w:szCs w:val="20"/>
        </w:rPr>
        <w:t>é-Restaurant "Weinberghaus" um 1930</w:t>
      </w:r>
    </w:p>
    <w:p w:rsidR="00697FB2" w:rsidRDefault="00697FB2" w:rsidP="00264084">
      <w:pPr>
        <w:spacing w:line="240" w:lineRule="auto"/>
        <w:jc w:val="both"/>
        <w:rPr>
          <w:rFonts w:ascii="Century Gothic" w:hAnsi="Century Gothic"/>
          <w:sz w:val="26"/>
          <w:szCs w:val="26"/>
        </w:rPr>
      </w:pPr>
    </w:p>
    <w:p w:rsidR="00697FB2" w:rsidRDefault="00287701" w:rsidP="00264084">
      <w:pPr>
        <w:spacing w:line="240" w:lineRule="auto"/>
        <w:jc w:val="both"/>
        <w:rPr>
          <w:rFonts w:ascii="Century Gothic" w:hAnsi="Century Gothic"/>
          <w:sz w:val="26"/>
          <w:szCs w:val="26"/>
        </w:rPr>
      </w:pPr>
      <w:r w:rsidRPr="00287701">
        <w:rPr>
          <w:rFonts w:ascii="Century Gothic" w:hAnsi="Century Gothic"/>
          <w:sz w:val="26"/>
          <w:szCs w:val="26"/>
        </w:rPr>
        <w:t xml:space="preserve">Stadtrat Bernd Witzel versuchte in einer Korrespondenz mit der Stadt </w:t>
      </w:r>
      <w:r w:rsidR="00BE7DEC">
        <w:rPr>
          <w:rFonts w:ascii="Century Gothic" w:hAnsi="Century Gothic"/>
          <w:sz w:val="26"/>
          <w:szCs w:val="26"/>
        </w:rPr>
        <w:t xml:space="preserve">Bremen vergebens, </w:t>
      </w:r>
      <w:r w:rsidRPr="00287701">
        <w:rPr>
          <w:rFonts w:ascii="Century Gothic" w:hAnsi="Century Gothic"/>
          <w:sz w:val="26"/>
          <w:szCs w:val="26"/>
        </w:rPr>
        <w:t xml:space="preserve"> noch lebende Zeitzeugen aus der Familie Löffler zu finden. Erst der Rückzug des hessischen Staatsbades sollte den Weinanbau in Bad Nauheim wiederbeleben.</w:t>
      </w:r>
    </w:p>
    <w:p w:rsidR="00697FB2" w:rsidRDefault="00697FB2" w:rsidP="00264084">
      <w:pPr>
        <w:spacing w:line="240" w:lineRule="auto"/>
        <w:jc w:val="both"/>
        <w:rPr>
          <w:rFonts w:ascii="Century Gothic" w:hAnsi="Century Gothic"/>
          <w:sz w:val="26"/>
          <w:szCs w:val="26"/>
        </w:rPr>
      </w:pPr>
    </w:p>
    <w:p w:rsidR="00164B01" w:rsidRDefault="00164B01" w:rsidP="00264084">
      <w:pPr>
        <w:spacing w:line="240" w:lineRule="auto"/>
        <w:jc w:val="both"/>
        <w:rPr>
          <w:rFonts w:ascii="Century Gothic" w:hAnsi="Century Gothic"/>
          <w:sz w:val="26"/>
          <w:szCs w:val="26"/>
        </w:rPr>
      </w:pPr>
    </w:p>
    <w:sectPr w:rsidR="00164B01" w:rsidSect="00264084">
      <w:footerReference w:type="default" r:id="rId13"/>
      <w:pgSz w:w="16838" w:h="11906" w:orient="landscape"/>
      <w:pgMar w:top="1418" w:right="2268" w:bottom="1418" w:left="226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A1C" w:rsidRDefault="00F77A1C" w:rsidP="00806E45">
      <w:pPr>
        <w:spacing w:after="0" w:line="240" w:lineRule="auto"/>
      </w:pPr>
      <w:r>
        <w:separator/>
      </w:r>
    </w:p>
  </w:endnote>
  <w:endnote w:type="continuationSeparator" w:id="0">
    <w:p w:rsidR="00F77A1C" w:rsidRDefault="00F77A1C" w:rsidP="00806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E45" w:rsidRPr="00914FCE" w:rsidRDefault="00914FCE">
    <w:pPr>
      <w:pStyle w:val="Fuzeile"/>
      <w:rPr>
        <w:rFonts w:ascii="Century Gothic" w:hAnsi="Century Gothic"/>
      </w:rPr>
    </w:pPr>
    <w:r>
      <w:rPr>
        <w:rFonts w:ascii="Century Gothic" w:hAnsi="Century Gothic"/>
      </w:rPr>
      <w:t>Kap 2 -</w:t>
    </w:r>
    <w:r w:rsidR="00476F20" w:rsidRPr="00914FCE">
      <w:rPr>
        <w:rFonts w:ascii="Century Gothic" w:hAnsi="Century Gothic"/>
      </w:rPr>
      <w:fldChar w:fldCharType="begin"/>
    </w:r>
    <w:r w:rsidR="00806E45" w:rsidRPr="00914FCE">
      <w:rPr>
        <w:rFonts w:ascii="Century Gothic" w:hAnsi="Century Gothic"/>
      </w:rPr>
      <w:instrText xml:space="preserve"> PAGE   \* MERGEFORMAT </w:instrText>
    </w:r>
    <w:r w:rsidR="00476F20" w:rsidRPr="00914FCE">
      <w:rPr>
        <w:rFonts w:ascii="Century Gothic" w:hAnsi="Century Gothic"/>
      </w:rPr>
      <w:fldChar w:fldCharType="separate"/>
    </w:r>
    <w:r w:rsidR="00A60269">
      <w:rPr>
        <w:rFonts w:ascii="Century Gothic" w:hAnsi="Century Gothic"/>
        <w:noProof/>
      </w:rPr>
      <w:t>3</w:t>
    </w:r>
    <w:r w:rsidR="00476F20" w:rsidRPr="00914FCE">
      <w:rPr>
        <w:rFonts w:ascii="Century Gothic" w:hAnsi="Century Gothic"/>
      </w:rPr>
      <w:fldChar w:fldCharType="end"/>
    </w:r>
  </w:p>
  <w:p w:rsidR="00806E45" w:rsidRDefault="00806E4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A1C" w:rsidRDefault="00F77A1C" w:rsidP="00806E45">
      <w:pPr>
        <w:spacing w:after="0" w:line="240" w:lineRule="auto"/>
      </w:pPr>
      <w:r>
        <w:separator/>
      </w:r>
    </w:p>
  </w:footnote>
  <w:footnote w:type="continuationSeparator" w:id="0">
    <w:p w:rsidR="00F77A1C" w:rsidRDefault="00F77A1C" w:rsidP="00806E45">
      <w:pPr>
        <w:spacing w:after="0" w:line="240" w:lineRule="auto"/>
      </w:pPr>
      <w:r>
        <w:continuationSeparator/>
      </w:r>
    </w:p>
  </w:footnote>
  <w:footnote w:id="1">
    <w:p w:rsidR="00164B01" w:rsidRDefault="00164B01">
      <w:pPr>
        <w:pStyle w:val="Funotentext"/>
      </w:pPr>
      <w:r>
        <w:rPr>
          <w:rStyle w:val="Funotenzeichen"/>
        </w:rPr>
        <w:footnoteRef/>
      </w:r>
      <w:r>
        <w:t xml:space="preserve"> </w:t>
      </w:r>
      <w:r>
        <w:rPr>
          <w:rFonts w:cs="Calibri"/>
        </w:rPr>
        <w:t>Auszug aus „Weinbau im Hanauischen – Weinbau an der Naumburg“ Erhard Bus, Herausgeber AK „Erschter Geschichtsbuch“ 2012</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06E45"/>
    <w:rsid w:val="00164B01"/>
    <w:rsid w:val="00264084"/>
    <w:rsid w:val="00287701"/>
    <w:rsid w:val="003E7378"/>
    <w:rsid w:val="00476F20"/>
    <w:rsid w:val="0048568D"/>
    <w:rsid w:val="004D33A4"/>
    <w:rsid w:val="00540D53"/>
    <w:rsid w:val="00557F1D"/>
    <w:rsid w:val="005C69ED"/>
    <w:rsid w:val="00697FB2"/>
    <w:rsid w:val="006D3222"/>
    <w:rsid w:val="00727D83"/>
    <w:rsid w:val="00761B76"/>
    <w:rsid w:val="00806E45"/>
    <w:rsid w:val="008561E3"/>
    <w:rsid w:val="008B14C5"/>
    <w:rsid w:val="008C6B87"/>
    <w:rsid w:val="00914FCE"/>
    <w:rsid w:val="009C1CE4"/>
    <w:rsid w:val="009E5A7C"/>
    <w:rsid w:val="00A3302E"/>
    <w:rsid w:val="00A348D3"/>
    <w:rsid w:val="00A60269"/>
    <w:rsid w:val="00A94496"/>
    <w:rsid w:val="00AE1428"/>
    <w:rsid w:val="00B2696B"/>
    <w:rsid w:val="00B42126"/>
    <w:rsid w:val="00B5288E"/>
    <w:rsid w:val="00B80FEA"/>
    <w:rsid w:val="00BE7DEC"/>
    <w:rsid w:val="00D2344B"/>
    <w:rsid w:val="00ED162B"/>
    <w:rsid w:val="00F00A54"/>
    <w:rsid w:val="00F77A1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7701"/>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06E4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E45"/>
    <w:rPr>
      <w:rFonts w:ascii="Tahoma" w:hAnsi="Tahoma" w:cs="Tahoma"/>
      <w:sz w:val="16"/>
      <w:szCs w:val="16"/>
    </w:rPr>
  </w:style>
  <w:style w:type="paragraph" w:styleId="Kopfzeile">
    <w:name w:val="header"/>
    <w:basedOn w:val="Standard"/>
    <w:link w:val="KopfzeileZchn"/>
    <w:uiPriority w:val="99"/>
    <w:semiHidden/>
    <w:unhideWhenUsed/>
    <w:rsid w:val="00806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06E45"/>
  </w:style>
  <w:style w:type="paragraph" w:styleId="Fuzeile">
    <w:name w:val="footer"/>
    <w:basedOn w:val="Standard"/>
    <w:link w:val="FuzeileZchn"/>
    <w:uiPriority w:val="99"/>
    <w:unhideWhenUsed/>
    <w:rsid w:val="00806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6E45"/>
  </w:style>
  <w:style w:type="character" w:styleId="Hyperlink">
    <w:name w:val="Hyperlink"/>
    <w:uiPriority w:val="99"/>
    <w:unhideWhenUsed/>
    <w:rsid w:val="00287701"/>
    <w:rPr>
      <w:color w:val="0000FF"/>
      <w:u w:val="single"/>
    </w:rPr>
  </w:style>
  <w:style w:type="paragraph" w:styleId="Listenabsatz">
    <w:name w:val="List Paragraph"/>
    <w:basedOn w:val="Standard"/>
    <w:uiPriority w:val="34"/>
    <w:qFormat/>
    <w:rsid w:val="005C69ED"/>
    <w:pPr>
      <w:ind w:left="720"/>
      <w:contextualSpacing/>
    </w:pPr>
  </w:style>
  <w:style w:type="paragraph" w:styleId="Funotentext">
    <w:name w:val="footnote text"/>
    <w:basedOn w:val="Standard"/>
    <w:link w:val="FunotentextZchn"/>
    <w:uiPriority w:val="99"/>
    <w:semiHidden/>
    <w:unhideWhenUsed/>
    <w:rsid w:val="00164B0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64B01"/>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164B0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fotoarchiv.weinfreunde-bad-nauheim.de/Historische%20Bilder/album/" TargetMode="External"/><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A0F494-380A-4B8A-B8D8-6EB4EC06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662</Words>
  <Characters>4177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14</cp:revision>
  <cp:lastPrinted>2023-01-16T20:39:00Z</cp:lastPrinted>
  <dcterms:created xsi:type="dcterms:W3CDTF">2022-11-13T17:36:00Z</dcterms:created>
  <dcterms:modified xsi:type="dcterms:W3CDTF">2023-01-16T21:07:00Z</dcterms:modified>
</cp:coreProperties>
</file>